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19"/>
        <w:tblW w:w="0" w:type="auto"/>
        <w:tblLayout w:type="fixed"/>
        <w:tblLook w:val="0000" w:firstRow="0" w:lastRow="0" w:firstColumn="0" w:lastColumn="0" w:noHBand="0" w:noVBand="0"/>
      </w:tblPr>
      <w:tblGrid>
        <w:gridCol w:w="1008"/>
        <w:gridCol w:w="5130"/>
      </w:tblGrid>
      <w:tr w:rsidR="008863D8" w14:paraId="4C656131" w14:textId="77777777" w:rsidTr="00C2501E">
        <w:trPr>
          <w:trHeight w:val="1152"/>
        </w:trPr>
        <w:tc>
          <w:tcPr>
            <w:tcW w:w="1008" w:type="dxa"/>
          </w:tcPr>
          <w:p w14:paraId="222FEA77" w14:textId="77777777" w:rsidR="008863D8" w:rsidRDefault="008863D8" w:rsidP="00C2501E"/>
        </w:tc>
        <w:tc>
          <w:tcPr>
            <w:tcW w:w="5130" w:type="dxa"/>
          </w:tcPr>
          <w:p w14:paraId="23429546" w14:textId="77777777" w:rsidR="008863D8" w:rsidRDefault="008863D8" w:rsidP="00C2501E">
            <w:pPr>
              <w:jc w:val="center"/>
            </w:pPr>
            <w:r>
              <w:drawing>
                <wp:inline distT="0" distB="0" distL="0" distR="0" wp14:anchorId="3D6452A6" wp14:editId="4CC37B74">
                  <wp:extent cx="457200" cy="581025"/>
                  <wp:effectExtent l="0" t="0" r="0" b="9525"/>
                  <wp:docPr id="135630734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7342" name="Slika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81025"/>
                          </a:xfrm>
                          <a:prstGeom prst="rect">
                            <a:avLst/>
                          </a:prstGeom>
                          <a:noFill/>
                          <a:ln>
                            <a:noFill/>
                          </a:ln>
                        </pic:spPr>
                      </pic:pic>
                    </a:graphicData>
                  </a:graphic>
                </wp:inline>
              </w:drawing>
            </w:r>
          </w:p>
        </w:tc>
      </w:tr>
      <w:tr w:rsidR="008863D8" w14:paraId="7658875B" w14:textId="77777777" w:rsidTr="00C2501E">
        <w:tc>
          <w:tcPr>
            <w:tcW w:w="1008" w:type="dxa"/>
          </w:tcPr>
          <w:p w14:paraId="684E6892" w14:textId="77777777" w:rsidR="008863D8" w:rsidRDefault="008863D8" w:rsidP="00C2501E">
            <w:r>
              <w:drawing>
                <wp:inline distT="0" distB="0" distL="0" distR="0" wp14:anchorId="0263E01E" wp14:editId="4C99A39B">
                  <wp:extent cx="396240" cy="495300"/>
                  <wp:effectExtent l="0" t="0" r="3810" b="0"/>
                  <wp:docPr id="1489726804" name="Slika 148972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240" cy="495300"/>
                          </a:xfrm>
                          <a:prstGeom prst="rect">
                            <a:avLst/>
                          </a:prstGeom>
                          <a:noFill/>
                          <a:ln>
                            <a:noFill/>
                          </a:ln>
                        </pic:spPr>
                      </pic:pic>
                    </a:graphicData>
                  </a:graphic>
                </wp:inline>
              </w:drawing>
            </w:r>
          </w:p>
        </w:tc>
        <w:tc>
          <w:tcPr>
            <w:tcW w:w="5130" w:type="dxa"/>
          </w:tcPr>
          <w:p w14:paraId="230E85BA" w14:textId="77777777" w:rsidR="008863D8" w:rsidRDefault="008863D8" w:rsidP="00C2501E">
            <w:pPr>
              <w:jc w:val="center"/>
              <w:rPr>
                <w:b/>
              </w:rPr>
            </w:pPr>
            <w:r>
              <w:rPr>
                <w:b/>
              </w:rPr>
              <w:t>REPUBLIKA HRVATSKA</w:t>
            </w:r>
          </w:p>
          <w:p w14:paraId="7F2CFE7E" w14:textId="77777777" w:rsidR="008863D8" w:rsidRDefault="008863D8" w:rsidP="00C2501E">
            <w:pPr>
              <w:jc w:val="center"/>
              <w:rPr>
                <w:b/>
              </w:rPr>
            </w:pPr>
            <w:r>
              <w:rPr>
                <w:b/>
              </w:rPr>
              <w:t>BJELOVARSKO-BILOGORSKA ŽUPANIJA</w:t>
            </w:r>
          </w:p>
          <w:p w14:paraId="7C2C2460" w14:textId="77777777" w:rsidR="008863D8" w:rsidRDefault="008863D8" w:rsidP="00C2501E">
            <w:pPr>
              <w:jc w:val="center"/>
              <w:rPr>
                <w:b/>
              </w:rPr>
            </w:pPr>
            <w:r>
              <w:rPr>
                <w:b/>
              </w:rPr>
              <w:t>GRAD ČAZMA</w:t>
            </w:r>
          </w:p>
          <w:p w14:paraId="447C79C6" w14:textId="77777777" w:rsidR="008863D8" w:rsidRDefault="008863D8" w:rsidP="00C2501E">
            <w:pPr>
              <w:jc w:val="center"/>
              <w:rPr>
                <w:b/>
              </w:rPr>
            </w:pPr>
            <w:r>
              <w:rPr>
                <w:b/>
              </w:rPr>
              <w:t>Gradsko vijeće</w:t>
            </w:r>
          </w:p>
        </w:tc>
      </w:tr>
      <w:tr w:rsidR="008863D8" w14:paraId="75252412" w14:textId="77777777" w:rsidTr="00C2501E">
        <w:tc>
          <w:tcPr>
            <w:tcW w:w="1008" w:type="dxa"/>
          </w:tcPr>
          <w:p w14:paraId="0511E3D7" w14:textId="77777777" w:rsidR="008863D8" w:rsidRDefault="008863D8" w:rsidP="00C2501E"/>
          <w:p w14:paraId="43E1296F" w14:textId="77777777" w:rsidR="008863D8" w:rsidRDefault="008863D8" w:rsidP="00C2501E"/>
        </w:tc>
        <w:tc>
          <w:tcPr>
            <w:tcW w:w="5130" w:type="dxa"/>
          </w:tcPr>
          <w:p w14:paraId="2FFF6DD4" w14:textId="77777777" w:rsidR="008863D8" w:rsidRDefault="008863D8" w:rsidP="00C2501E">
            <w:pPr>
              <w:jc w:val="center"/>
              <w:rPr>
                <w:b/>
              </w:rPr>
            </w:pPr>
          </w:p>
        </w:tc>
      </w:tr>
    </w:tbl>
    <w:tbl>
      <w:tblPr>
        <w:tblStyle w:val="TableGrid1"/>
        <w:tblpPr w:leftFromText="180" w:rightFromText="180" w:vertAnchor="text" w:horzAnchor="page" w:tblpX="5881" w:tblpY="-1586"/>
        <w:tblW w:w="0" w:type="auto"/>
        <w:tblLook w:val="04A0" w:firstRow="1" w:lastRow="0" w:firstColumn="1" w:lastColumn="0" w:noHBand="0" w:noVBand="1"/>
      </w:tblPr>
      <w:tblGrid>
        <w:gridCol w:w="5280"/>
      </w:tblGrid>
      <w:tr w:rsidR="008863D8" w:rsidRPr="00B92D0F" w14:paraId="6420E054" w14:textId="77777777" w:rsidTr="00C2501E">
        <w:trPr>
          <w:trHeight w:val="1408"/>
        </w:trPr>
        <w:tc>
          <w:tcPr>
            <w:tcW w:w="5280" w:type="dxa"/>
            <w:tcBorders>
              <w:top w:val="nil"/>
              <w:left w:val="nil"/>
              <w:bottom w:val="nil"/>
              <w:right w:val="nil"/>
            </w:tcBorders>
          </w:tcPr>
          <w:p w14:paraId="3D4D9383" w14:textId="77777777" w:rsidR="008863D8" w:rsidRPr="00B92D0F" w:rsidRDefault="008863D8" w:rsidP="00C2501E">
            <w:pPr>
              <w:contextualSpacing/>
              <w:rPr>
                <w:rFonts w:ascii="PDF417x" w:eastAsia="Times New Roman" w:hAnsi="PDF417x" w:cs="Times New Roman"/>
                <w:sz w:val="24"/>
                <w:szCs w:val="24"/>
              </w:rPr>
            </w:pPr>
          </w:p>
        </w:tc>
      </w:tr>
    </w:tbl>
    <w:p w14:paraId="5C4AEB41" w14:textId="77777777" w:rsidR="008863D8" w:rsidRDefault="008863D8" w:rsidP="008863D8">
      <w:pPr>
        <w:jc w:val="both"/>
        <w:rPr>
          <w:rFonts w:eastAsia="Times New Roman" w:cs="Times New Roman"/>
        </w:rPr>
      </w:pPr>
    </w:p>
    <w:p w14:paraId="412FF64D" w14:textId="77777777" w:rsidR="008863D8" w:rsidRDefault="008863D8" w:rsidP="008863D8">
      <w:pPr>
        <w:jc w:val="both"/>
        <w:rPr>
          <w:rFonts w:ascii="Calibri" w:eastAsia="Times New Roman" w:hAnsi="Calibri" w:cs="Calibri"/>
          <w:noProof w:val="0"/>
          <w:color w:val="000000"/>
          <w:lang w:eastAsia="hr-HR"/>
        </w:rPr>
      </w:pPr>
    </w:p>
    <w:p w14:paraId="6808D212" w14:textId="77777777" w:rsidR="008863D8" w:rsidRDefault="008863D8" w:rsidP="008863D8">
      <w:pPr>
        <w:jc w:val="both"/>
        <w:rPr>
          <w:rFonts w:ascii="Calibri" w:eastAsia="Times New Roman" w:hAnsi="Calibri" w:cs="Calibri"/>
          <w:noProof w:val="0"/>
          <w:color w:val="000000"/>
          <w:lang w:eastAsia="hr-HR"/>
        </w:rPr>
      </w:pPr>
    </w:p>
    <w:p w14:paraId="356FDE2C" w14:textId="77777777" w:rsidR="008863D8" w:rsidRDefault="008863D8" w:rsidP="008863D8">
      <w:pPr>
        <w:jc w:val="both"/>
        <w:rPr>
          <w:rFonts w:ascii="Calibri" w:eastAsia="Times New Roman" w:hAnsi="Calibri" w:cs="Calibri"/>
          <w:noProof w:val="0"/>
          <w:color w:val="000000"/>
          <w:lang w:eastAsia="hr-HR"/>
        </w:rPr>
      </w:pPr>
    </w:p>
    <w:p w14:paraId="1FAB0B76" w14:textId="77777777" w:rsidR="008863D8" w:rsidRDefault="008863D8" w:rsidP="008863D8">
      <w:pPr>
        <w:jc w:val="both"/>
        <w:rPr>
          <w:rFonts w:ascii="Calibri" w:eastAsia="Times New Roman" w:hAnsi="Calibri" w:cs="Calibri"/>
          <w:noProof w:val="0"/>
          <w:color w:val="000000"/>
          <w:lang w:eastAsia="hr-HR"/>
        </w:rPr>
      </w:pPr>
    </w:p>
    <w:p w14:paraId="7FE380A9" w14:textId="77777777" w:rsidR="008863D8" w:rsidRDefault="008863D8" w:rsidP="008863D8">
      <w:pPr>
        <w:jc w:val="both"/>
        <w:rPr>
          <w:rFonts w:ascii="Calibri" w:eastAsia="Times New Roman" w:hAnsi="Calibri" w:cs="Calibri"/>
          <w:noProof w:val="0"/>
          <w:color w:val="000000"/>
          <w:lang w:eastAsia="hr-HR"/>
        </w:rPr>
      </w:pPr>
    </w:p>
    <w:p w14:paraId="55CBC895" w14:textId="77777777" w:rsidR="008863D8" w:rsidRPr="00B92D0F" w:rsidRDefault="008863D8" w:rsidP="008863D8">
      <w:pPr>
        <w:jc w:val="both"/>
        <w:rPr>
          <w:rFonts w:eastAsia="Times New Roman" w:cs="Times New Roman"/>
          <w:noProof w:val="0"/>
        </w:rPr>
      </w:pP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p>
    <w:p w14:paraId="05DAD945" w14:textId="77777777" w:rsidR="008863D8" w:rsidRPr="00B92D0F" w:rsidRDefault="008863D8" w:rsidP="008863D8">
      <w:pPr>
        <w:jc w:val="both"/>
        <w:rPr>
          <w:rFonts w:eastAsia="Times New Roman" w:cs="Times New Roman"/>
          <w:noProof w:val="0"/>
        </w:rPr>
      </w:pPr>
    </w:p>
    <w:p w14:paraId="12B8CA68" w14:textId="77777777" w:rsidR="008863D8" w:rsidRDefault="008863D8" w:rsidP="008863D8">
      <w:pPr>
        <w:spacing w:after="160" w:line="259" w:lineRule="auto"/>
        <w:rPr>
          <w:rFonts w:ascii="Times New Roman" w:eastAsia="Times New Roman" w:hAnsi="Times New Roman" w:cs="Times New Roman"/>
          <w:noProof w:val="0"/>
          <w:sz w:val="24"/>
          <w:szCs w:val="24"/>
        </w:rPr>
      </w:pPr>
    </w:p>
    <w:p w14:paraId="377430A1" w14:textId="77777777" w:rsidR="008863D8" w:rsidRDefault="008863D8" w:rsidP="008863D8">
      <w:pPr>
        <w:spacing w:after="160" w:line="259" w:lineRule="auto"/>
        <w:rPr>
          <w:rFonts w:ascii="Times New Roman" w:eastAsia="Times New Roman" w:hAnsi="Times New Roman" w:cs="Times New Roman"/>
          <w:noProof w:val="0"/>
          <w:sz w:val="24"/>
          <w:szCs w:val="24"/>
        </w:rPr>
      </w:pPr>
    </w:p>
    <w:p w14:paraId="15D24FC0" w14:textId="77777777" w:rsidR="008863D8" w:rsidRDefault="008863D8" w:rsidP="008863D8">
      <w:pPr>
        <w:spacing w:after="160" w:line="259" w:lineRule="auto"/>
        <w:rPr>
          <w:rFonts w:ascii="Times New Roman" w:eastAsia="Times New Roman" w:hAnsi="Times New Roman" w:cs="Times New Roman"/>
          <w:noProof w:val="0"/>
          <w:sz w:val="24"/>
          <w:szCs w:val="24"/>
        </w:rPr>
      </w:pPr>
    </w:p>
    <w:p w14:paraId="19CF264D" w14:textId="4ED57366" w:rsidR="008863D8" w:rsidRPr="000F037B" w:rsidRDefault="008863D8" w:rsidP="008863D8">
      <w:pPr>
        <w:rPr>
          <w:rFonts w:ascii="Times New Roman" w:hAnsi="Times New Roman" w:cs="Times New Roman"/>
          <w:sz w:val="24"/>
          <w:szCs w:val="24"/>
        </w:rPr>
      </w:pPr>
      <w:r w:rsidRPr="000F037B">
        <w:rPr>
          <w:rFonts w:ascii="Times New Roman" w:eastAsia="Times New Roman" w:hAnsi="Times New Roman" w:cs="Times New Roman"/>
          <w:noProof w:val="0"/>
          <w:color w:val="000000"/>
          <w:sz w:val="24"/>
          <w:szCs w:val="24"/>
          <w:lang w:eastAsia="hr-HR"/>
        </w:rPr>
        <w:t xml:space="preserve">KLASA:  </w:t>
      </w:r>
    </w:p>
    <w:p w14:paraId="3AFD2812" w14:textId="6DB8FA4D" w:rsidR="008863D8" w:rsidRPr="000F037B" w:rsidRDefault="008863D8" w:rsidP="008863D8">
      <w:pPr>
        <w:rPr>
          <w:rFonts w:ascii="Times New Roman" w:eastAsia="Times New Roman" w:hAnsi="Times New Roman" w:cs="Times New Roman"/>
          <w:noProof w:val="0"/>
          <w:color w:val="000000"/>
          <w:sz w:val="24"/>
          <w:szCs w:val="24"/>
          <w:lang w:eastAsia="hr-HR"/>
        </w:rPr>
      </w:pPr>
      <w:r w:rsidRPr="000F037B">
        <w:rPr>
          <w:rFonts w:ascii="Times New Roman" w:eastAsia="Times New Roman" w:hAnsi="Times New Roman" w:cs="Times New Roman"/>
          <w:noProof w:val="0"/>
          <w:color w:val="000000"/>
          <w:sz w:val="24"/>
          <w:szCs w:val="24"/>
          <w:lang w:eastAsia="hr-HR"/>
        </w:rPr>
        <w:t xml:space="preserve">URBROJ: </w:t>
      </w:r>
    </w:p>
    <w:p w14:paraId="1CF71B0D" w14:textId="6C674B8A" w:rsidR="008863D8" w:rsidRPr="000F037B" w:rsidRDefault="008863D8" w:rsidP="008863D8">
      <w:pPr>
        <w:rPr>
          <w:rFonts w:ascii="Times New Roman" w:eastAsia="Times New Roman" w:hAnsi="Times New Roman" w:cs="Times New Roman"/>
          <w:noProof w:val="0"/>
          <w:color w:val="000000"/>
          <w:sz w:val="24"/>
          <w:szCs w:val="24"/>
          <w:lang w:eastAsia="hr-HR"/>
        </w:rPr>
      </w:pPr>
      <w:r w:rsidRPr="000F037B">
        <w:rPr>
          <w:rFonts w:ascii="Times New Roman" w:eastAsia="Times New Roman" w:hAnsi="Times New Roman" w:cs="Times New Roman"/>
          <w:noProof w:val="0"/>
          <w:sz w:val="24"/>
          <w:szCs w:val="24"/>
          <w:lang w:eastAsia="hr-HR"/>
        </w:rPr>
        <w:t>ČAZMA,</w:t>
      </w:r>
      <w:r w:rsidRPr="000F037B">
        <w:rPr>
          <w:rFonts w:ascii="Times New Roman" w:eastAsia="Times New Roman" w:hAnsi="Times New Roman" w:cs="Times New Roman"/>
          <w:noProof w:val="0"/>
          <w:color w:val="000000"/>
          <w:sz w:val="24"/>
          <w:szCs w:val="24"/>
          <w:lang w:eastAsia="hr-HR"/>
        </w:rPr>
        <w:t>.</w:t>
      </w:r>
    </w:p>
    <w:p w14:paraId="5639AB8E" w14:textId="56CA909A" w:rsidR="008863D8" w:rsidRPr="000F037B" w:rsidRDefault="00DF6C78" w:rsidP="008863D8">
      <w:pPr>
        <w:rPr>
          <w:rFonts w:ascii="Times New Roman" w:hAnsi="Times New Roman" w:cs="Times New Roman"/>
          <w:sz w:val="24"/>
          <w:szCs w:val="24"/>
        </w:rPr>
      </w:pPr>
      <w:r>
        <w:rPr>
          <w:rFonts w:ascii="Times New Roman" w:hAnsi="Times New Roman" w:cs="Times New Roman"/>
          <w:sz w:val="24"/>
          <w:szCs w:val="24"/>
        </w:rPr>
        <w:tab/>
      </w:r>
    </w:p>
    <w:p w14:paraId="65E36541" w14:textId="7BA3D25F" w:rsidR="008863D8" w:rsidRPr="00DF6C78" w:rsidRDefault="008863D8" w:rsidP="00DF6C78">
      <w:pPr>
        <w:ind w:firstLine="708"/>
        <w:jc w:val="both"/>
        <w:rPr>
          <w:rFonts w:ascii="Calibri" w:hAnsi="Calibri" w:cs="Calibri"/>
          <w:bCs/>
        </w:rPr>
      </w:pPr>
      <w:r w:rsidRPr="003B7988">
        <w:rPr>
          <w:rFonts w:ascii="Calibri" w:hAnsi="Calibri" w:cs="Calibri"/>
          <w:bCs/>
        </w:rPr>
        <w:t>Na temelju članka 119</w:t>
      </w:r>
      <w:r>
        <w:rPr>
          <w:rFonts w:ascii="Calibri" w:hAnsi="Calibri" w:cs="Calibri"/>
          <w:bCs/>
        </w:rPr>
        <w:t>.</w:t>
      </w:r>
      <w:r w:rsidRPr="003B7988">
        <w:rPr>
          <w:rFonts w:ascii="Calibri" w:hAnsi="Calibri" w:cs="Calibri"/>
          <w:bCs/>
        </w:rPr>
        <w:t xml:space="preserve"> Za</w:t>
      </w:r>
      <w:r>
        <w:rPr>
          <w:rFonts w:ascii="Calibri" w:hAnsi="Calibri" w:cs="Calibri"/>
          <w:bCs/>
        </w:rPr>
        <w:t xml:space="preserve">kona o proračunu (Narodne novine broj: 144/21 ), članka 34. Statuta Grada Čazme (Službeni vjesnik broj: 13/21, 39/25) i u </w:t>
      </w:r>
      <w:r w:rsidRPr="000714E8">
        <w:rPr>
          <w:rFonts w:ascii="Calibri" w:hAnsi="Calibri" w:cs="Calibri"/>
          <w:bCs/>
        </w:rPr>
        <w:t>smislu članka 13. Odluke o izvršavanju Proračuna Grada Čazme za 202</w:t>
      </w:r>
      <w:r>
        <w:rPr>
          <w:rFonts w:ascii="Calibri" w:hAnsi="Calibri" w:cs="Calibri"/>
          <w:bCs/>
        </w:rPr>
        <w:t>6</w:t>
      </w:r>
      <w:r w:rsidRPr="000714E8">
        <w:rPr>
          <w:rFonts w:ascii="Calibri" w:hAnsi="Calibri" w:cs="Calibri"/>
          <w:bCs/>
        </w:rPr>
        <w:t xml:space="preserve">. godinu, Gradsko vijeće Grada Čazme na </w:t>
      </w:r>
      <w:r>
        <w:rPr>
          <w:rFonts w:ascii="Calibri" w:hAnsi="Calibri" w:cs="Calibri"/>
          <w:bCs/>
        </w:rPr>
        <w:t xml:space="preserve"> ----------</w:t>
      </w:r>
      <w:r w:rsidRPr="000714E8">
        <w:rPr>
          <w:rFonts w:ascii="Calibri" w:hAnsi="Calibri" w:cs="Calibri"/>
          <w:bCs/>
        </w:rPr>
        <w:t xml:space="preserve"> sjednici</w:t>
      </w:r>
      <w:r>
        <w:rPr>
          <w:rFonts w:ascii="Calibri" w:hAnsi="Calibri" w:cs="Calibri"/>
          <w:bCs/>
        </w:rPr>
        <w:t xml:space="preserve"> održanoj  --------------godine donosi </w:t>
      </w:r>
    </w:p>
    <w:p w14:paraId="5FB064C6" w14:textId="77777777" w:rsidR="008863D8" w:rsidRPr="00936CBD" w:rsidRDefault="008863D8" w:rsidP="008863D8">
      <w:pPr>
        <w:jc w:val="center"/>
        <w:rPr>
          <w:rFonts w:ascii="Calibri" w:hAnsi="Calibri" w:cs="Calibri"/>
          <w:b/>
          <w:sz w:val="28"/>
          <w:szCs w:val="28"/>
        </w:rPr>
      </w:pPr>
      <w:r w:rsidRPr="00936CBD">
        <w:rPr>
          <w:rFonts w:ascii="Calibri" w:hAnsi="Calibri" w:cs="Calibri"/>
          <w:b/>
          <w:sz w:val="28"/>
          <w:szCs w:val="28"/>
        </w:rPr>
        <w:t>ODLUKU</w:t>
      </w:r>
    </w:p>
    <w:p w14:paraId="0D16EAEE" w14:textId="77777777" w:rsidR="008863D8" w:rsidRDefault="008863D8" w:rsidP="008863D8">
      <w:pPr>
        <w:jc w:val="center"/>
        <w:rPr>
          <w:rFonts w:ascii="Calibri" w:hAnsi="Calibri" w:cs="Calibri"/>
          <w:b/>
        </w:rPr>
      </w:pPr>
      <w:r w:rsidRPr="00936CBD">
        <w:rPr>
          <w:rFonts w:ascii="Calibri" w:hAnsi="Calibri" w:cs="Calibri"/>
          <w:b/>
        </w:rPr>
        <w:t xml:space="preserve">o kratkoročnom zaduženju Grada Čazme </w:t>
      </w:r>
    </w:p>
    <w:p w14:paraId="0CA62738" w14:textId="77777777" w:rsidR="008863D8" w:rsidRDefault="008863D8" w:rsidP="008863D8">
      <w:pPr>
        <w:jc w:val="center"/>
        <w:rPr>
          <w:rFonts w:ascii="Calibri" w:hAnsi="Calibri" w:cs="Calibri"/>
          <w:b/>
        </w:rPr>
      </w:pPr>
    </w:p>
    <w:p w14:paraId="433F6E9F" w14:textId="77777777" w:rsidR="008863D8" w:rsidRDefault="008863D8" w:rsidP="008863D8">
      <w:pPr>
        <w:jc w:val="center"/>
        <w:rPr>
          <w:rFonts w:ascii="Calibri" w:hAnsi="Calibri" w:cs="Calibri"/>
          <w:b/>
        </w:rPr>
      </w:pPr>
    </w:p>
    <w:p w14:paraId="7383B282" w14:textId="1F67B609" w:rsidR="008863D8" w:rsidRDefault="008863D8" w:rsidP="008863D8">
      <w:pPr>
        <w:jc w:val="center"/>
        <w:rPr>
          <w:rFonts w:ascii="Calibri" w:hAnsi="Calibri" w:cs="Calibri"/>
          <w:b/>
        </w:rPr>
      </w:pPr>
      <w:r>
        <w:rPr>
          <w:rFonts w:ascii="Calibri" w:hAnsi="Calibri" w:cs="Calibri"/>
          <w:b/>
        </w:rPr>
        <w:t>Članak 1.</w:t>
      </w:r>
    </w:p>
    <w:p w14:paraId="01BE6600" w14:textId="77777777" w:rsidR="00EE771D" w:rsidRDefault="00EE771D" w:rsidP="008863D8">
      <w:pPr>
        <w:jc w:val="center"/>
        <w:rPr>
          <w:rFonts w:ascii="Calibri" w:hAnsi="Calibri" w:cs="Calibri"/>
          <w:b/>
        </w:rPr>
      </w:pPr>
    </w:p>
    <w:p w14:paraId="1E6422E2" w14:textId="691FE151" w:rsidR="008863D8" w:rsidRDefault="008863D8" w:rsidP="00DF6C78">
      <w:pPr>
        <w:ind w:firstLine="708"/>
        <w:jc w:val="both"/>
        <w:rPr>
          <w:rFonts w:ascii="Calibri" w:hAnsi="Calibri" w:cs="Calibri"/>
          <w:bCs/>
        </w:rPr>
      </w:pPr>
      <w:r w:rsidRPr="004D1647">
        <w:rPr>
          <w:rFonts w:ascii="Calibri" w:hAnsi="Calibri" w:cs="Calibri"/>
          <w:bCs/>
        </w:rPr>
        <w:t xml:space="preserve">Ovom odlukom odobrava se </w:t>
      </w:r>
      <w:r>
        <w:rPr>
          <w:rFonts w:ascii="Calibri" w:hAnsi="Calibri" w:cs="Calibri"/>
          <w:bCs/>
        </w:rPr>
        <w:t xml:space="preserve"> kratkoročno kreditno zaduženje Grada Čazme kod Erste&amp;Steiermarkische Bank d.d. na</w:t>
      </w:r>
      <w:r w:rsidR="00EE771D">
        <w:rPr>
          <w:rFonts w:ascii="Calibri" w:hAnsi="Calibri" w:cs="Calibri"/>
          <w:bCs/>
        </w:rPr>
        <w:t xml:space="preserve"> iznos od 800.000,00 EUR (slovima: osamstotisuća eura) za </w:t>
      </w:r>
      <w:r w:rsidR="00FB013D">
        <w:rPr>
          <w:rFonts w:ascii="Calibri" w:hAnsi="Calibri" w:cs="Calibri"/>
          <w:bCs/>
        </w:rPr>
        <w:t xml:space="preserve">premošćenje likvidnosti zbog vremenske neusklađenosti financiranja projekata do primitka EU bespovratnih sredstava. </w:t>
      </w:r>
      <w:r w:rsidR="00EE771D">
        <w:rPr>
          <w:rFonts w:ascii="Calibri" w:hAnsi="Calibri" w:cs="Calibri"/>
          <w:bCs/>
        </w:rPr>
        <w:t>međufinanciranje EU i nacionalnih projekata,</w:t>
      </w:r>
      <w:r>
        <w:rPr>
          <w:rFonts w:ascii="Calibri" w:hAnsi="Calibri" w:cs="Calibri"/>
          <w:bCs/>
        </w:rPr>
        <w:t xml:space="preserve"> sukladno ponudi od </w:t>
      </w:r>
      <w:r w:rsidR="00FB013D">
        <w:rPr>
          <w:rFonts w:ascii="Calibri" w:hAnsi="Calibri" w:cs="Calibri"/>
          <w:bCs/>
        </w:rPr>
        <w:t>24</w:t>
      </w:r>
      <w:r w:rsidRPr="000714E8">
        <w:rPr>
          <w:rFonts w:ascii="Calibri" w:hAnsi="Calibri" w:cs="Calibri"/>
          <w:bCs/>
        </w:rPr>
        <w:t>. ožujka 202</w:t>
      </w:r>
      <w:r w:rsidR="00FB013D">
        <w:rPr>
          <w:rFonts w:ascii="Calibri" w:hAnsi="Calibri" w:cs="Calibri"/>
          <w:bCs/>
        </w:rPr>
        <w:t>6</w:t>
      </w:r>
      <w:r w:rsidRPr="000714E8">
        <w:rPr>
          <w:rFonts w:ascii="Calibri" w:hAnsi="Calibri" w:cs="Calibri"/>
          <w:bCs/>
        </w:rPr>
        <w:t>. godine</w:t>
      </w:r>
      <w:r w:rsidRPr="00F4206F">
        <w:rPr>
          <w:rFonts w:ascii="Calibri" w:hAnsi="Calibri" w:cs="Calibri"/>
          <w:bCs/>
        </w:rPr>
        <w:t>.</w:t>
      </w:r>
    </w:p>
    <w:p w14:paraId="029B031C" w14:textId="77777777" w:rsidR="008863D8" w:rsidRDefault="008863D8" w:rsidP="008863D8">
      <w:pPr>
        <w:jc w:val="both"/>
        <w:rPr>
          <w:rFonts w:ascii="Calibri" w:hAnsi="Calibri" w:cs="Calibri"/>
          <w:bCs/>
        </w:rPr>
      </w:pPr>
    </w:p>
    <w:p w14:paraId="0FD2F5D5" w14:textId="77777777" w:rsidR="008863D8" w:rsidRDefault="008863D8" w:rsidP="008863D8">
      <w:pPr>
        <w:jc w:val="center"/>
        <w:rPr>
          <w:rFonts w:ascii="Calibri" w:hAnsi="Calibri" w:cs="Calibri"/>
          <w:bCs/>
        </w:rPr>
      </w:pPr>
    </w:p>
    <w:p w14:paraId="2B2DA9C0" w14:textId="77777777" w:rsidR="008863D8" w:rsidRDefault="008863D8" w:rsidP="008863D8">
      <w:pPr>
        <w:jc w:val="center"/>
        <w:rPr>
          <w:rFonts w:ascii="Calibri" w:hAnsi="Calibri" w:cs="Calibri"/>
          <w:b/>
        </w:rPr>
      </w:pPr>
      <w:r w:rsidRPr="00127C5D">
        <w:rPr>
          <w:rFonts w:ascii="Calibri" w:hAnsi="Calibri" w:cs="Calibri"/>
          <w:b/>
        </w:rPr>
        <w:t xml:space="preserve">Članak 2. </w:t>
      </w:r>
    </w:p>
    <w:p w14:paraId="33042EA6" w14:textId="77777777" w:rsidR="00FB013D" w:rsidRPr="00127C5D" w:rsidRDefault="00FB013D" w:rsidP="008863D8">
      <w:pPr>
        <w:jc w:val="center"/>
        <w:rPr>
          <w:rFonts w:ascii="Calibri" w:hAnsi="Calibri" w:cs="Calibri"/>
          <w:b/>
        </w:rPr>
      </w:pPr>
    </w:p>
    <w:p w14:paraId="11D5EC2A" w14:textId="77777777" w:rsidR="008863D8" w:rsidRDefault="008863D8" w:rsidP="008863D8">
      <w:pPr>
        <w:jc w:val="both"/>
        <w:rPr>
          <w:rFonts w:ascii="Calibri" w:hAnsi="Calibri" w:cs="Calibri"/>
          <w:bCs/>
        </w:rPr>
      </w:pPr>
      <w:r>
        <w:rPr>
          <w:rFonts w:ascii="Calibri" w:hAnsi="Calibri" w:cs="Calibri"/>
          <w:bCs/>
        </w:rPr>
        <w:t>Grad Čazma zadužiti će se pod sljedećim uvjetima:</w:t>
      </w:r>
    </w:p>
    <w:p w14:paraId="56D1D0B0" w14:textId="77777777" w:rsidR="008863D8" w:rsidRDefault="008863D8" w:rsidP="008863D8">
      <w:pPr>
        <w:jc w:val="both"/>
        <w:rPr>
          <w:rFonts w:ascii="Calibri" w:hAnsi="Calibri" w:cs="Calibri"/>
          <w:bCs/>
        </w:rPr>
      </w:pPr>
    </w:p>
    <w:p w14:paraId="4A3FCA13" w14:textId="1D6FD6C3" w:rsidR="008863D8" w:rsidRPr="00F4206F" w:rsidRDefault="008863D8" w:rsidP="008863D8">
      <w:pPr>
        <w:pStyle w:val="ListParagraph"/>
        <w:numPr>
          <w:ilvl w:val="0"/>
          <w:numId w:val="1"/>
        </w:numPr>
        <w:jc w:val="both"/>
        <w:rPr>
          <w:rFonts w:ascii="Calibri" w:hAnsi="Calibri" w:cs="Calibri"/>
          <w:bCs/>
        </w:rPr>
      </w:pPr>
      <w:r w:rsidRPr="00F4206F">
        <w:rPr>
          <w:rFonts w:ascii="Calibri" w:hAnsi="Calibri" w:cs="Calibri"/>
          <w:bCs/>
        </w:rPr>
        <w:t xml:space="preserve">Iznos kratkoročnog zaduženja: </w:t>
      </w:r>
      <w:r w:rsidR="00FB013D">
        <w:rPr>
          <w:rFonts w:ascii="Calibri" w:hAnsi="Calibri" w:cs="Calibri"/>
          <w:bCs/>
        </w:rPr>
        <w:t>8</w:t>
      </w:r>
      <w:r w:rsidRPr="00F4206F">
        <w:rPr>
          <w:rFonts w:ascii="Calibri" w:hAnsi="Calibri" w:cs="Calibri"/>
          <w:bCs/>
        </w:rPr>
        <w:t>00.000,00 EUR</w:t>
      </w:r>
    </w:p>
    <w:p w14:paraId="0C382873" w14:textId="77777777" w:rsidR="008863D8" w:rsidRPr="000714E8" w:rsidRDefault="008863D8" w:rsidP="008863D8">
      <w:pPr>
        <w:pStyle w:val="ListParagraph"/>
        <w:numPr>
          <w:ilvl w:val="0"/>
          <w:numId w:val="1"/>
        </w:numPr>
        <w:jc w:val="both"/>
        <w:rPr>
          <w:rFonts w:ascii="Calibri" w:hAnsi="Calibri" w:cs="Calibri"/>
          <w:bCs/>
        </w:rPr>
      </w:pPr>
      <w:r w:rsidRPr="000714E8">
        <w:rPr>
          <w:rFonts w:ascii="Calibri" w:hAnsi="Calibri" w:cs="Calibri"/>
          <w:bCs/>
        </w:rPr>
        <w:t>Vrsta kredita: kratkoročni kredit</w:t>
      </w:r>
    </w:p>
    <w:p w14:paraId="61748CAE" w14:textId="77777777" w:rsidR="008863D8" w:rsidRPr="000714E8" w:rsidRDefault="008863D8" w:rsidP="008863D8">
      <w:pPr>
        <w:pStyle w:val="ListParagraph"/>
        <w:numPr>
          <w:ilvl w:val="0"/>
          <w:numId w:val="1"/>
        </w:numPr>
        <w:jc w:val="both"/>
        <w:rPr>
          <w:rFonts w:ascii="Calibri" w:hAnsi="Calibri" w:cs="Calibri"/>
        </w:rPr>
      </w:pPr>
      <w:r w:rsidRPr="000714E8">
        <w:rPr>
          <w:rFonts w:ascii="Calibri" w:hAnsi="Calibri" w:cs="Calibri"/>
          <w:bCs/>
        </w:rPr>
        <w:t>Valuta kredita: EUR</w:t>
      </w:r>
    </w:p>
    <w:p w14:paraId="4F45E54C" w14:textId="0C64BD5E" w:rsidR="008863D8" w:rsidRPr="000714E8" w:rsidRDefault="008863D8" w:rsidP="008863D8">
      <w:pPr>
        <w:pStyle w:val="ListParagraph"/>
        <w:numPr>
          <w:ilvl w:val="0"/>
          <w:numId w:val="1"/>
        </w:numPr>
        <w:jc w:val="both"/>
        <w:rPr>
          <w:rFonts w:ascii="Calibri" w:hAnsi="Calibri" w:cs="Calibri"/>
        </w:rPr>
      </w:pPr>
      <w:r w:rsidRPr="000714E8">
        <w:rPr>
          <w:rFonts w:ascii="Calibri" w:hAnsi="Calibri" w:cs="Calibri"/>
          <w:bCs/>
        </w:rPr>
        <w:t>Namjena kredita: premošćenje likvidnosti</w:t>
      </w:r>
      <w:r>
        <w:rPr>
          <w:rFonts w:ascii="Calibri" w:hAnsi="Calibri" w:cs="Calibri"/>
          <w:bCs/>
        </w:rPr>
        <w:t>, odnosno vremenske neusklađenosti financiranja  do primitka EU bespovratnih sredstava</w:t>
      </w:r>
    </w:p>
    <w:p w14:paraId="477A78A3" w14:textId="63F69E43" w:rsidR="008863D8" w:rsidRPr="000714E8" w:rsidRDefault="008863D8" w:rsidP="008863D8">
      <w:pPr>
        <w:pStyle w:val="ListParagraph"/>
        <w:numPr>
          <w:ilvl w:val="0"/>
          <w:numId w:val="1"/>
        </w:numPr>
        <w:jc w:val="both"/>
        <w:rPr>
          <w:rFonts w:ascii="Calibri" w:hAnsi="Calibri" w:cs="Calibri"/>
        </w:rPr>
      </w:pPr>
      <w:r w:rsidRPr="000714E8">
        <w:rPr>
          <w:rFonts w:ascii="Calibri" w:hAnsi="Calibri" w:cs="Calibri"/>
          <w:bCs/>
        </w:rPr>
        <w:t>Rok</w:t>
      </w:r>
      <w:r w:rsidR="00FB013D">
        <w:rPr>
          <w:rFonts w:ascii="Calibri" w:hAnsi="Calibri" w:cs="Calibri"/>
          <w:bCs/>
        </w:rPr>
        <w:t xml:space="preserve"> korištenja</w:t>
      </w:r>
      <w:r w:rsidRPr="000714E8">
        <w:rPr>
          <w:rFonts w:ascii="Calibri" w:hAnsi="Calibri" w:cs="Calibri"/>
          <w:bCs/>
        </w:rPr>
        <w:t xml:space="preserve"> kredita: 12 mjeseci</w:t>
      </w:r>
    </w:p>
    <w:p w14:paraId="4072F1DC" w14:textId="77777777" w:rsidR="008863D8" w:rsidRPr="000714E8" w:rsidRDefault="008863D8" w:rsidP="008863D8">
      <w:pPr>
        <w:pStyle w:val="ListParagraph"/>
        <w:numPr>
          <w:ilvl w:val="0"/>
          <w:numId w:val="1"/>
        </w:numPr>
        <w:jc w:val="both"/>
        <w:rPr>
          <w:rFonts w:ascii="Calibri" w:hAnsi="Calibri" w:cs="Calibri"/>
        </w:rPr>
      </w:pPr>
      <w:r w:rsidRPr="000714E8">
        <w:rPr>
          <w:rFonts w:ascii="Calibri" w:hAnsi="Calibri" w:cs="Calibri"/>
          <w:bCs/>
        </w:rPr>
        <w:t xml:space="preserve">Način </w:t>
      </w:r>
      <w:r>
        <w:rPr>
          <w:rFonts w:ascii="Calibri" w:hAnsi="Calibri" w:cs="Calibri"/>
          <w:bCs/>
        </w:rPr>
        <w:t>otplate</w:t>
      </w:r>
      <w:r w:rsidRPr="000714E8">
        <w:rPr>
          <w:rFonts w:ascii="Calibri" w:hAnsi="Calibri" w:cs="Calibri"/>
          <w:bCs/>
        </w:rPr>
        <w:t xml:space="preserve">: </w:t>
      </w:r>
      <w:r>
        <w:rPr>
          <w:rFonts w:ascii="Calibri" w:hAnsi="Calibri" w:cs="Calibri"/>
          <w:bCs/>
        </w:rPr>
        <w:t>sukcesivno, po primljenim EU bespovratnim sredstvima</w:t>
      </w:r>
    </w:p>
    <w:p w14:paraId="14B56D4D" w14:textId="3307677F" w:rsidR="008863D8" w:rsidRPr="00F67A1C" w:rsidRDefault="008863D8" w:rsidP="008863D8">
      <w:pPr>
        <w:pStyle w:val="ListParagraph"/>
        <w:numPr>
          <w:ilvl w:val="0"/>
          <w:numId w:val="1"/>
        </w:numPr>
        <w:jc w:val="both"/>
        <w:rPr>
          <w:rFonts w:ascii="Calibri" w:hAnsi="Calibri" w:cs="Calibri"/>
        </w:rPr>
      </w:pPr>
      <w:r w:rsidRPr="00F67A1C">
        <w:rPr>
          <w:rFonts w:ascii="Calibri" w:hAnsi="Calibri" w:cs="Calibri"/>
          <w:bCs/>
        </w:rPr>
        <w:t>Kamatna stopa 3,</w:t>
      </w:r>
      <w:r w:rsidR="00FB013D">
        <w:rPr>
          <w:rFonts w:ascii="Calibri" w:hAnsi="Calibri" w:cs="Calibri"/>
          <w:bCs/>
        </w:rPr>
        <w:t>48</w:t>
      </w:r>
      <w:r w:rsidRPr="00F67A1C">
        <w:rPr>
          <w:rFonts w:ascii="Calibri" w:hAnsi="Calibri" w:cs="Calibri"/>
          <w:bCs/>
        </w:rPr>
        <w:t>% godišnja, fiksna</w:t>
      </w:r>
    </w:p>
    <w:p w14:paraId="0F2ED76D" w14:textId="77777777" w:rsidR="008863D8" w:rsidRPr="00F67A1C" w:rsidRDefault="008863D8" w:rsidP="008863D8">
      <w:pPr>
        <w:pStyle w:val="ListParagraph"/>
        <w:numPr>
          <w:ilvl w:val="0"/>
          <w:numId w:val="1"/>
        </w:numPr>
        <w:jc w:val="both"/>
        <w:rPr>
          <w:rFonts w:ascii="Calibri" w:hAnsi="Calibri" w:cs="Calibri"/>
        </w:rPr>
      </w:pPr>
      <w:r w:rsidRPr="00F67A1C">
        <w:rPr>
          <w:rFonts w:ascii="Calibri" w:hAnsi="Calibri" w:cs="Calibri"/>
          <w:bCs/>
        </w:rPr>
        <w:t>Obračun i naplata kamate: mjesečno</w:t>
      </w:r>
    </w:p>
    <w:p w14:paraId="130B29C5" w14:textId="77777777" w:rsidR="008863D8" w:rsidRPr="00F67A1C" w:rsidRDefault="008863D8" w:rsidP="008863D8">
      <w:pPr>
        <w:pStyle w:val="ListParagraph"/>
        <w:numPr>
          <w:ilvl w:val="0"/>
          <w:numId w:val="1"/>
        </w:numPr>
        <w:jc w:val="both"/>
        <w:rPr>
          <w:rFonts w:ascii="Calibri" w:hAnsi="Calibri" w:cs="Calibri"/>
        </w:rPr>
      </w:pPr>
      <w:r w:rsidRPr="00F67A1C">
        <w:rPr>
          <w:rFonts w:ascii="Calibri" w:hAnsi="Calibri" w:cs="Calibri"/>
          <w:bCs/>
        </w:rPr>
        <w:t>Naknada za obradu kredita: jednokratna naknada 0,30% na odobreni iznos kredita</w:t>
      </w:r>
    </w:p>
    <w:p w14:paraId="2E4E34BF" w14:textId="77777777" w:rsidR="008863D8" w:rsidRPr="00F67A1C" w:rsidRDefault="008863D8" w:rsidP="008863D8">
      <w:pPr>
        <w:pStyle w:val="ListParagraph"/>
        <w:numPr>
          <w:ilvl w:val="0"/>
          <w:numId w:val="1"/>
        </w:numPr>
        <w:jc w:val="both"/>
        <w:rPr>
          <w:rFonts w:ascii="Calibri" w:hAnsi="Calibri" w:cs="Calibri"/>
        </w:rPr>
      </w:pPr>
      <w:r w:rsidRPr="00F67A1C">
        <w:rPr>
          <w:rFonts w:ascii="Calibri" w:hAnsi="Calibri" w:cs="Calibri"/>
          <w:bCs/>
        </w:rPr>
        <w:t>Instrument osiguranja: zadužnica Grada Čazme na odobreni iznos kredita</w:t>
      </w:r>
    </w:p>
    <w:p w14:paraId="094A567C" w14:textId="77777777" w:rsidR="008863D8" w:rsidRPr="00F67A1C" w:rsidRDefault="008863D8" w:rsidP="008863D8">
      <w:pPr>
        <w:ind w:left="360"/>
        <w:jc w:val="both"/>
        <w:rPr>
          <w:rFonts w:ascii="Calibri" w:hAnsi="Calibri" w:cs="Calibri"/>
        </w:rPr>
      </w:pPr>
    </w:p>
    <w:p w14:paraId="014109FE" w14:textId="5BFA5133" w:rsidR="008863D8" w:rsidRPr="00FB013D" w:rsidRDefault="008863D8" w:rsidP="00FB013D">
      <w:pPr>
        <w:rPr>
          <w:rFonts w:ascii="Calibri" w:hAnsi="Calibri" w:cs="Calibri"/>
          <w:b/>
          <w:bCs/>
        </w:rPr>
      </w:pPr>
    </w:p>
    <w:p w14:paraId="372915DD" w14:textId="77777777" w:rsidR="008863D8" w:rsidRPr="00B81D3A" w:rsidRDefault="008863D8" w:rsidP="008863D8">
      <w:pPr>
        <w:jc w:val="both"/>
        <w:rPr>
          <w:rFonts w:cstheme="minorHAnsi"/>
          <w:szCs w:val="24"/>
        </w:rPr>
      </w:pPr>
    </w:p>
    <w:p w14:paraId="3E3888CB" w14:textId="77777777" w:rsidR="008863D8" w:rsidRDefault="008863D8" w:rsidP="008863D8">
      <w:pPr>
        <w:jc w:val="center"/>
        <w:rPr>
          <w:rFonts w:ascii="Calibri" w:hAnsi="Calibri" w:cs="Calibri"/>
          <w:b/>
          <w:bCs/>
        </w:rPr>
      </w:pPr>
    </w:p>
    <w:p w14:paraId="19E499F5" w14:textId="6C00BC79" w:rsidR="008863D8" w:rsidRDefault="008863D8" w:rsidP="008863D8">
      <w:pPr>
        <w:jc w:val="center"/>
        <w:rPr>
          <w:rFonts w:ascii="Calibri" w:hAnsi="Calibri" w:cs="Calibri"/>
          <w:b/>
          <w:bCs/>
        </w:rPr>
      </w:pPr>
      <w:r w:rsidRPr="00127C5D">
        <w:rPr>
          <w:rFonts w:ascii="Calibri" w:hAnsi="Calibri" w:cs="Calibri"/>
          <w:b/>
          <w:bCs/>
        </w:rPr>
        <w:t xml:space="preserve">Članak </w:t>
      </w:r>
      <w:r w:rsidR="00FB013D">
        <w:rPr>
          <w:rFonts w:ascii="Calibri" w:hAnsi="Calibri" w:cs="Calibri"/>
          <w:b/>
          <w:bCs/>
        </w:rPr>
        <w:t>3</w:t>
      </w:r>
      <w:r w:rsidRPr="00127C5D">
        <w:rPr>
          <w:rFonts w:ascii="Calibri" w:hAnsi="Calibri" w:cs="Calibri"/>
          <w:b/>
          <w:bCs/>
        </w:rPr>
        <w:t>.</w:t>
      </w:r>
    </w:p>
    <w:p w14:paraId="73B0A320" w14:textId="77777777" w:rsidR="00FB013D" w:rsidRPr="00127C5D" w:rsidRDefault="00FB013D" w:rsidP="008863D8">
      <w:pPr>
        <w:jc w:val="center"/>
        <w:rPr>
          <w:rFonts w:ascii="Calibri" w:hAnsi="Calibri" w:cs="Calibri"/>
          <w:b/>
          <w:bCs/>
        </w:rPr>
      </w:pPr>
    </w:p>
    <w:p w14:paraId="71F3070B" w14:textId="0688DF56" w:rsidR="008863D8" w:rsidRDefault="008863D8" w:rsidP="00DF6C78">
      <w:pPr>
        <w:ind w:firstLine="708"/>
        <w:jc w:val="both"/>
        <w:rPr>
          <w:rFonts w:ascii="Calibri" w:hAnsi="Calibri" w:cs="Calibri"/>
        </w:rPr>
      </w:pPr>
      <w:r>
        <w:rPr>
          <w:rFonts w:ascii="Calibri" w:hAnsi="Calibri" w:cs="Calibri"/>
        </w:rPr>
        <w:t>Ovlašćuje se Gradonačelni</w:t>
      </w:r>
      <w:r w:rsidR="00FB013D">
        <w:rPr>
          <w:rFonts w:ascii="Calibri" w:hAnsi="Calibri" w:cs="Calibri"/>
        </w:rPr>
        <w:t>ca</w:t>
      </w:r>
      <w:r>
        <w:rPr>
          <w:rFonts w:ascii="Calibri" w:hAnsi="Calibri" w:cs="Calibri"/>
        </w:rPr>
        <w:t xml:space="preserve"> Grada Čazme za zaključivanje ugovora o kratkoročnom kreditu s </w:t>
      </w:r>
      <w:r>
        <w:rPr>
          <w:rFonts w:ascii="Calibri" w:hAnsi="Calibri" w:cs="Calibri"/>
          <w:bCs/>
        </w:rPr>
        <w:t>Erste&amp;Steiermarkische Bank d.d.</w:t>
      </w:r>
    </w:p>
    <w:p w14:paraId="1362364C" w14:textId="77777777" w:rsidR="008863D8" w:rsidRDefault="008863D8" w:rsidP="008863D8">
      <w:pPr>
        <w:jc w:val="both"/>
        <w:rPr>
          <w:rFonts w:ascii="Calibri" w:hAnsi="Calibri" w:cs="Calibri"/>
        </w:rPr>
      </w:pPr>
    </w:p>
    <w:p w14:paraId="39C9BA7B" w14:textId="77777777" w:rsidR="008863D8" w:rsidRDefault="008863D8" w:rsidP="008863D8">
      <w:pPr>
        <w:jc w:val="center"/>
        <w:rPr>
          <w:rFonts w:ascii="Calibri" w:hAnsi="Calibri" w:cs="Calibri"/>
          <w:b/>
          <w:bCs/>
        </w:rPr>
      </w:pPr>
    </w:p>
    <w:p w14:paraId="0B03D55B" w14:textId="03A32D9D" w:rsidR="008863D8" w:rsidRDefault="008863D8" w:rsidP="008863D8">
      <w:pPr>
        <w:jc w:val="center"/>
        <w:rPr>
          <w:rFonts w:ascii="Calibri" w:hAnsi="Calibri" w:cs="Calibri"/>
          <w:b/>
          <w:bCs/>
        </w:rPr>
      </w:pPr>
      <w:r w:rsidRPr="009600CD">
        <w:rPr>
          <w:rFonts w:ascii="Calibri" w:hAnsi="Calibri" w:cs="Calibri"/>
          <w:b/>
          <w:bCs/>
        </w:rPr>
        <w:t>Člana</w:t>
      </w:r>
      <w:r>
        <w:rPr>
          <w:rFonts w:ascii="Calibri" w:hAnsi="Calibri" w:cs="Calibri"/>
          <w:b/>
          <w:bCs/>
        </w:rPr>
        <w:t>k</w:t>
      </w:r>
      <w:r w:rsidRPr="009600CD">
        <w:rPr>
          <w:rFonts w:ascii="Calibri" w:hAnsi="Calibri" w:cs="Calibri"/>
          <w:b/>
          <w:bCs/>
        </w:rPr>
        <w:t xml:space="preserve"> </w:t>
      </w:r>
      <w:r w:rsidR="00E51E34">
        <w:rPr>
          <w:rFonts w:ascii="Calibri" w:hAnsi="Calibri" w:cs="Calibri"/>
          <w:b/>
          <w:bCs/>
        </w:rPr>
        <w:t>4</w:t>
      </w:r>
      <w:r w:rsidRPr="009600CD">
        <w:rPr>
          <w:rFonts w:ascii="Calibri" w:hAnsi="Calibri" w:cs="Calibri"/>
          <w:b/>
          <w:bCs/>
        </w:rPr>
        <w:t>.</w:t>
      </w:r>
    </w:p>
    <w:p w14:paraId="5061878A" w14:textId="77777777" w:rsidR="00FB013D" w:rsidRPr="009600CD" w:rsidRDefault="00FB013D" w:rsidP="008863D8">
      <w:pPr>
        <w:jc w:val="center"/>
        <w:rPr>
          <w:rFonts w:ascii="Calibri" w:hAnsi="Calibri" w:cs="Calibri"/>
          <w:b/>
          <w:bCs/>
        </w:rPr>
      </w:pPr>
    </w:p>
    <w:p w14:paraId="2D1CC147" w14:textId="46FB8861" w:rsidR="008863D8" w:rsidRDefault="008863D8" w:rsidP="004E62E6">
      <w:pPr>
        <w:ind w:firstLine="708"/>
        <w:rPr>
          <w:rFonts w:ascii="Calibri" w:hAnsi="Calibri" w:cs="Calibri"/>
        </w:rPr>
      </w:pPr>
      <w:r>
        <w:rPr>
          <w:rFonts w:ascii="Calibri" w:hAnsi="Calibri" w:cs="Calibri"/>
        </w:rPr>
        <w:t xml:space="preserve">Ova </w:t>
      </w:r>
      <w:r w:rsidR="00FB013D">
        <w:rPr>
          <w:rFonts w:ascii="Calibri" w:hAnsi="Calibri" w:cs="Calibri"/>
        </w:rPr>
        <w:t>O</w:t>
      </w:r>
      <w:r>
        <w:rPr>
          <w:rFonts w:ascii="Calibri" w:hAnsi="Calibri" w:cs="Calibri"/>
        </w:rPr>
        <w:t>dluka stupa na snagu danom donošenja, a objaviti će se u ''Službenom vjesniku'' Grada Čazme.</w:t>
      </w:r>
    </w:p>
    <w:p w14:paraId="432F83A1" w14:textId="77777777" w:rsidR="008863D8" w:rsidRDefault="008863D8" w:rsidP="008863D8">
      <w:pPr>
        <w:jc w:val="both"/>
        <w:rPr>
          <w:rFonts w:ascii="Calibri" w:hAnsi="Calibri" w:cs="Calibri"/>
        </w:rPr>
      </w:pPr>
    </w:p>
    <w:p w14:paraId="10D9923B" w14:textId="77777777" w:rsidR="008863D8" w:rsidRDefault="008863D8" w:rsidP="008863D8">
      <w:pPr>
        <w:jc w:val="both"/>
        <w:rPr>
          <w:rFonts w:ascii="Calibri" w:hAnsi="Calibri" w:cs="Calibri"/>
        </w:rPr>
      </w:pPr>
    </w:p>
    <w:p w14:paraId="05CB93A4" w14:textId="77777777" w:rsidR="008863D8" w:rsidRDefault="008863D8" w:rsidP="008863D8">
      <w:pPr>
        <w:rPr>
          <w:rFonts w:ascii="Calibri" w:hAnsi="Calibri" w:cs="Calibri"/>
          <w:bCs/>
        </w:rPr>
      </w:pP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t xml:space="preserve">            Predsjednik gradskog vijeća</w:t>
      </w:r>
    </w:p>
    <w:p w14:paraId="6DEBA283" w14:textId="77777777" w:rsidR="008863D8" w:rsidRDefault="008863D8" w:rsidP="008863D8">
      <w:pPr>
        <w:rPr>
          <w:rFonts w:ascii="Calibri" w:hAnsi="Calibri" w:cs="Calibri"/>
          <w:bCs/>
        </w:rPr>
      </w:pPr>
    </w:p>
    <w:p w14:paraId="03C674AE" w14:textId="6AB3F8A3" w:rsidR="008863D8" w:rsidRDefault="008863D8" w:rsidP="008863D8">
      <w:pPr>
        <w:tabs>
          <w:tab w:val="center" w:pos="6804"/>
        </w:tabs>
        <w:rPr>
          <w:rFonts w:ascii="Calibri" w:hAnsi="Calibri" w:cs="Calibri"/>
          <w:bCs/>
        </w:rPr>
      </w:pPr>
      <w:r>
        <w:rPr>
          <w:rFonts w:ascii="Calibri" w:hAnsi="Calibri" w:cs="Calibri"/>
          <w:bCs/>
        </w:rPr>
        <w:tab/>
        <w:t xml:space="preserve">                            </w:t>
      </w:r>
      <w:r w:rsidR="00FB013D">
        <w:rPr>
          <w:rFonts w:ascii="Calibri" w:hAnsi="Calibri" w:cs="Calibri"/>
          <w:bCs/>
        </w:rPr>
        <w:t>Igor Grčić</w:t>
      </w:r>
    </w:p>
    <w:p w14:paraId="6F76D8B4" w14:textId="77777777" w:rsidR="008863D8" w:rsidRDefault="008863D8" w:rsidP="008863D8">
      <w:pPr>
        <w:tabs>
          <w:tab w:val="center" w:pos="6804"/>
        </w:tabs>
        <w:rPr>
          <w:rFonts w:ascii="Calibri" w:hAnsi="Calibri" w:cs="Calibri"/>
          <w:bCs/>
        </w:rPr>
      </w:pPr>
    </w:p>
    <w:p w14:paraId="4931A758" w14:textId="77777777" w:rsidR="0061450B" w:rsidRDefault="0061450B"/>
    <w:p w14:paraId="22EC8358" w14:textId="77777777" w:rsidR="00541DC5" w:rsidRDefault="00541DC5"/>
    <w:p w14:paraId="1175EF85" w14:textId="77777777" w:rsidR="00541DC5" w:rsidRDefault="00541DC5"/>
    <w:p w14:paraId="6630DED4" w14:textId="77777777" w:rsidR="00541DC5" w:rsidRDefault="00541DC5"/>
    <w:p w14:paraId="10F51F5D" w14:textId="77777777" w:rsidR="00541DC5" w:rsidRDefault="00541DC5"/>
    <w:p w14:paraId="54ACC337" w14:textId="77777777" w:rsidR="00541DC5" w:rsidRDefault="00541DC5"/>
    <w:p w14:paraId="167D0FBE" w14:textId="77777777" w:rsidR="00541DC5" w:rsidRDefault="00541DC5"/>
    <w:p w14:paraId="436AD3F8" w14:textId="77777777" w:rsidR="00541DC5" w:rsidRDefault="00541DC5"/>
    <w:p w14:paraId="20215F45" w14:textId="77777777" w:rsidR="00541DC5" w:rsidRDefault="00541DC5"/>
    <w:p w14:paraId="1DA0502B" w14:textId="77777777" w:rsidR="00541DC5" w:rsidRDefault="00541DC5"/>
    <w:p w14:paraId="1979EED7" w14:textId="77777777" w:rsidR="00541DC5" w:rsidRDefault="00541DC5"/>
    <w:p w14:paraId="3CB163D6" w14:textId="77777777" w:rsidR="00541DC5" w:rsidRDefault="00541DC5"/>
    <w:p w14:paraId="1ED9C9A2" w14:textId="77777777" w:rsidR="00541DC5" w:rsidRDefault="00541DC5"/>
    <w:p w14:paraId="6EEE00D7" w14:textId="77777777" w:rsidR="00541DC5" w:rsidRDefault="00541DC5"/>
    <w:p w14:paraId="7C38E889" w14:textId="77777777" w:rsidR="00541DC5" w:rsidRDefault="00541DC5"/>
    <w:p w14:paraId="1155582E" w14:textId="77777777" w:rsidR="00541DC5" w:rsidRDefault="00541DC5"/>
    <w:p w14:paraId="204EEC84" w14:textId="77777777" w:rsidR="00541DC5" w:rsidRDefault="00541DC5"/>
    <w:p w14:paraId="014D86E2" w14:textId="77777777" w:rsidR="00541DC5" w:rsidRDefault="00541DC5"/>
    <w:p w14:paraId="201805AD" w14:textId="77777777" w:rsidR="00541DC5" w:rsidRDefault="00541DC5"/>
    <w:p w14:paraId="5D478092" w14:textId="77777777" w:rsidR="00541DC5" w:rsidRDefault="00541DC5"/>
    <w:p w14:paraId="24B27F6C" w14:textId="77777777" w:rsidR="00541DC5" w:rsidRDefault="00541DC5"/>
    <w:p w14:paraId="18EF73B6" w14:textId="77777777" w:rsidR="00541DC5" w:rsidRDefault="00541DC5"/>
    <w:p w14:paraId="134A7914" w14:textId="77777777" w:rsidR="00541DC5" w:rsidRDefault="00541DC5"/>
    <w:p w14:paraId="2F52D073" w14:textId="77777777" w:rsidR="00541DC5" w:rsidRDefault="00541DC5"/>
    <w:p w14:paraId="68102CB5" w14:textId="77777777" w:rsidR="00541DC5" w:rsidRDefault="00541DC5"/>
    <w:p w14:paraId="61ED0CF5" w14:textId="77777777" w:rsidR="00541DC5" w:rsidRDefault="00541DC5"/>
    <w:p w14:paraId="31F31BD9" w14:textId="77777777" w:rsidR="00541DC5" w:rsidRDefault="00541DC5"/>
    <w:p w14:paraId="0B40155F" w14:textId="77777777" w:rsidR="00541DC5" w:rsidRDefault="00541DC5"/>
    <w:p w14:paraId="43A8C72F" w14:textId="77777777" w:rsidR="00541DC5" w:rsidRDefault="00541DC5"/>
    <w:p w14:paraId="1A9F5F70" w14:textId="77777777" w:rsidR="00541DC5" w:rsidRDefault="00541DC5"/>
    <w:p w14:paraId="4966DE0C" w14:textId="77777777" w:rsidR="00541DC5" w:rsidRDefault="00541DC5"/>
    <w:p w14:paraId="50CF1C8B" w14:textId="77777777" w:rsidR="00541DC5" w:rsidRDefault="00541DC5"/>
    <w:p w14:paraId="37CB8060" w14:textId="77777777" w:rsidR="00541DC5" w:rsidRDefault="00541DC5"/>
    <w:p w14:paraId="0B1A0BB5" w14:textId="77777777" w:rsidR="00541DC5" w:rsidRDefault="00541DC5"/>
    <w:p w14:paraId="4EA8D31B" w14:textId="65FE66EE" w:rsidR="002E0CA1" w:rsidRDefault="002E0CA1" w:rsidP="00541DC5">
      <w:pPr>
        <w:spacing w:line="360" w:lineRule="auto"/>
        <w:rPr>
          <w:rFonts w:ascii="Times New Roman" w:hAnsi="Times New Roman" w:cs="Times New Roman"/>
          <w:sz w:val="24"/>
          <w:szCs w:val="24"/>
        </w:rPr>
      </w:pPr>
      <w:r>
        <w:rPr>
          <w:rFonts w:ascii="Times New Roman" w:hAnsi="Times New Roman" w:cs="Times New Roman"/>
          <w:sz w:val="24"/>
          <w:szCs w:val="24"/>
        </w:rPr>
        <w:t>OBRAZLOŽENJE:</w:t>
      </w:r>
    </w:p>
    <w:p w14:paraId="48812C9C" w14:textId="77777777" w:rsidR="002E0CA1" w:rsidRDefault="002E0CA1" w:rsidP="00541DC5">
      <w:pPr>
        <w:spacing w:line="360" w:lineRule="auto"/>
        <w:rPr>
          <w:rFonts w:ascii="Times New Roman" w:hAnsi="Times New Roman" w:cs="Times New Roman"/>
          <w:sz w:val="24"/>
          <w:szCs w:val="24"/>
        </w:rPr>
      </w:pPr>
    </w:p>
    <w:p w14:paraId="0A0920BF" w14:textId="3DB79FFB" w:rsidR="00541DC5" w:rsidRPr="00541DC5" w:rsidRDefault="00541DC5" w:rsidP="00541DC5">
      <w:pPr>
        <w:spacing w:line="360" w:lineRule="auto"/>
        <w:rPr>
          <w:rFonts w:ascii="Times New Roman" w:hAnsi="Times New Roman" w:cs="Times New Roman"/>
          <w:sz w:val="24"/>
          <w:szCs w:val="24"/>
        </w:rPr>
      </w:pPr>
      <w:r>
        <w:rPr>
          <w:rFonts w:ascii="Times New Roman" w:hAnsi="Times New Roman" w:cs="Times New Roman"/>
          <w:sz w:val="24"/>
          <w:szCs w:val="24"/>
        </w:rPr>
        <w:t xml:space="preserve">Grad Čazma trenutno provodi financijski izdašne projekte dogradnje Osnovne škole Čazma, Područne škole Gornji Draganec, te rekonstrukcije sportske građevine na sportskim terenima.  Dio tih projekata jednim djelo financiran je iz predujma, no nakon potrošnje predujma, Grad mora financirati iz vlastitih sredstava, te nakon toga može očekivati povrat troškova. Navedeni proces je dugotrajan, te je zbog premošćivanja vremenskog jaza potrebno zaduženje kako bi se projekti mogli dovršiti sukladno ugovorenim rokovima. </w:t>
      </w:r>
    </w:p>
    <w:sectPr w:rsidR="00541DC5" w:rsidRPr="00541DC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3D1C2" w14:textId="77777777" w:rsidR="00AF77C6" w:rsidRDefault="00AF77C6" w:rsidP="008863D8">
      <w:r>
        <w:separator/>
      </w:r>
    </w:p>
  </w:endnote>
  <w:endnote w:type="continuationSeparator" w:id="0">
    <w:p w14:paraId="63EE4CAF" w14:textId="77777777" w:rsidR="00AF77C6" w:rsidRDefault="00AF77C6" w:rsidP="0088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DF417x">
    <w:altName w:val="Calibri"/>
    <w:panose1 w:val="02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1C3FF" w14:textId="77777777" w:rsidR="00AF77C6" w:rsidRDefault="00AF77C6" w:rsidP="008863D8">
      <w:r>
        <w:separator/>
      </w:r>
    </w:p>
  </w:footnote>
  <w:footnote w:type="continuationSeparator" w:id="0">
    <w:p w14:paraId="783E01C6" w14:textId="77777777" w:rsidR="00AF77C6" w:rsidRDefault="00AF77C6" w:rsidP="0088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EE4E" w14:textId="5ACBEBE7" w:rsidR="008863D8" w:rsidRDefault="008863D8">
    <w:pPr>
      <w:pStyle w:val="Header"/>
    </w:pPr>
    <w:r>
      <w:t>PRIJEDLOG</w:t>
    </w:r>
  </w:p>
  <w:p w14:paraId="33089E03" w14:textId="77777777" w:rsidR="008863D8" w:rsidRDefault="008863D8">
    <w:pPr>
      <w:pStyle w:val="Header"/>
    </w:pPr>
  </w:p>
  <w:p w14:paraId="6E0571BF" w14:textId="77777777" w:rsidR="008863D8" w:rsidRDefault="00886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371460"/>
    <w:multiLevelType w:val="hybridMultilevel"/>
    <w:tmpl w:val="C5664CAC"/>
    <w:lvl w:ilvl="0" w:tplc="3670E7D0">
      <w:numFmt w:val="bullet"/>
      <w:lvlText w:val="-"/>
      <w:lvlJc w:val="left"/>
      <w:pPr>
        <w:ind w:left="720" w:hanging="360"/>
      </w:pPr>
      <w:rPr>
        <w:rFonts w:ascii="Calibri" w:eastAsia="Times New Roman" w:hAnsi="Calibri" w:cs="Calibr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239363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3D8"/>
    <w:rsid w:val="002E0CA1"/>
    <w:rsid w:val="004E62E6"/>
    <w:rsid w:val="00541DC5"/>
    <w:rsid w:val="0061450B"/>
    <w:rsid w:val="00831712"/>
    <w:rsid w:val="008863D8"/>
    <w:rsid w:val="009555AD"/>
    <w:rsid w:val="00AF77C6"/>
    <w:rsid w:val="00B45C31"/>
    <w:rsid w:val="00D417A2"/>
    <w:rsid w:val="00D41F0C"/>
    <w:rsid w:val="00DF6C78"/>
    <w:rsid w:val="00E51E34"/>
    <w:rsid w:val="00EE771D"/>
    <w:rsid w:val="00F01B72"/>
    <w:rsid w:val="00F54FE4"/>
    <w:rsid w:val="00FB013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2AEB9"/>
  <w15:chartTrackingRefBased/>
  <w15:docId w15:val="{7E7F4083-C0CF-4093-82D8-C96F6D47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3D8"/>
    <w:pPr>
      <w:spacing w:after="0" w:line="240" w:lineRule="auto"/>
    </w:pPr>
    <w:rPr>
      <w:noProof/>
      <w:kern w:val="0"/>
      <w:sz w:val="22"/>
      <w:szCs w:val="22"/>
      <w14:ligatures w14:val="none"/>
    </w:rPr>
  </w:style>
  <w:style w:type="paragraph" w:styleId="Heading1">
    <w:name w:val="heading 1"/>
    <w:basedOn w:val="Normal"/>
    <w:next w:val="Normal"/>
    <w:link w:val="Heading1Char"/>
    <w:qFormat/>
    <w:rsid w:val="008863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63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63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63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63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63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63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63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63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3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63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63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63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63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63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63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63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63D8"/>
    <w:rPr>
      <w:rFonts w:eastAsiaTheme="majorEastAsia" w:cstheme="majorBidi"/>
      <w:color w:val="272727" w:themeColor="text1" w:themeTint="D8"/>
    </w:rPr>
  </w:style>
  <w:style w:type="paragraph" w:styleId="Title">
    <w:name w:val="Title"/>
    <w:basedOn w:val="Normal"/>
    <w:next w:val="Normal"/>
    <w:link w:val="TitleChar"/>
    <w:uiPriority w:val="10"/>
    <w:qFormat/>
    <w:rsid w:val="008863D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63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3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3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3D8"/>
    <w:pPr>
      <w:spacing w:before="160"/>
      <w:jc w:val="center"/>
    </w:pPr>
    <w:rPr>
      <w:i/>
      <w:iCs/>
      <w:color w:val="404040" w:themeColor="text1" w:themeTint="BF"/>
    </w:rPr>
  </w:style>
  <w:style w:type="character" w:customStyle="1" w:styleId="QuoteChar">
    <w:name w:val="Quote Char"/>
    <w:basedOn w:val="DefaultParagraphFont"/>
    <w:link w:val="Quote"/>
    <w:uiPriority w:val="29"/>
    <w:rsid w:val="008863D8"/>
    <w:rPr>
      <w:i/>
      <w:iCs/>
      <w:color w:val="404040" w:themeColor="text1" w:themeTint="BF"/>
    </w:rPr>
  </w:style>
  <w:style w:type="paragraph" w:styleId="ListParagraph">
    <w:name w:val="List Paragraph"/>
    <w:basedOn w:val="Normal"/>
    <w:uiPriority w:val="34"/>
    <w:qFormat/>
    <w:rsid w:val="008863D8"/>
    <w:pPr>
      <w:ind w:left="720"/>
      <w:contextualSpacing/>
    </w:pPr>
  </w:style>
  <w:style w:type="character" w:styleId="IntenseEmphasis">
    <w:name w:val="Intense Emphasis"/>
    <w:basedOn w:val="DefaultParagraphFont"/>
    <w:uiPriority w:val="21"/>
    <w:qFormat/>
    <w:rsid w:val="008863D8"/>
    <w:rPr>
      <w:i/>
      <w:iCs/>
      <w:color w:val="0F4761" w:themeColor="accent1" w:themeShade="BF"/>
    </w:rPr>
  </w:style>
  <w:style w:type="paragraph" w:styleId="IntenseQuote">
    <w:name w:val="Intense Quote"/>
    <w:basedOn w:val="Normal"/>
    <w:next w:val="Normal"/>
    <w:link w:val="IntenseQuoteChar"/>
    <w:uiPriority w:val="30"/>
    <w:qFormat/>
    <w:rsid w:val="008863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3D8"/>
    <w:rPr>
      <w:i/>
      <w:iCs/>
      <w:color w:val="0F4761" w:themeColor="accent1" w:themeShade="BF"/>
    </w:rPr>
  </w:style>
  <w:style w:type="character" w:styleId="IntenseReference">
    <w:name w:val="Intense Reference"/>
    <w:basedOn w:val="DefaultParagraphFont"/>
    <w:uiPriority w:val="32"/>
    <w:qFormat/>
    <w:rsid w:val="008863D8"/>
    <w:rPr>
      <w:b/>
      <w:bCs/>
      <w:smallCaps/>
      <w:color w:val="0F4761" w:themeColor="accent1" w:themeShade="BF"/>
      <w:spacing w:val="5"/>
    </w:rPr>
  </w:style>
  <w:style w:type="table" w:customStyle="1" w:styleId="TableGrid1">
    <w:name w:val="Table Grid1"/>
    <w:basedOn w:val="TableNormal"/>
    <w:next w:val="TableGrid"/>
    <w:uiPriority w:val="59"/>
    <w:rsid w:val="008863D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86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63D8"/>
    <w:pPr>
      <w:tabs>
        <w:tab w:val="center" w:pos="4536"/>
        <w:tab w:val="right" w:pos="9072"/>
      </w:tabs>
    </w:pPr>
  </w:style>
  <w:style w:type="character" w:customStyle="1" w:styleId="HeaderChar">
    <w:name w:val="Header Char"/>
    <w:basedOn w:val="DefaultParagraphFont"/>
    <w:link w:val="Header"/>
    <w:uiPriority w:val="99"/>
    <w:rsid w:val="008863D8"/>
    <w:rPr>
      <w:noProof/>
      <w:kern w:val="0"/>
      <w:sz w:val="22"/>
      <w:szCs w:val="22"/>
      <w14:ligatures w14:val="none"/>
    </w:rPr>
  </w:style>
  <w:style w:type="paragraph" w:styleId="Footer">
    <w:name w:val="footer"/>
    <w:basedOn w:val="Normal"/>
    <w:link w:val="FooterChar"/>
    <w:uiPriority w:val="99"/>
    <w:unhideWhenUsed/>
    <w:rsid w:val="008863D8"/>
    <w:pPr>
      <w:tabs>
        <w:tab w:val="center" w:pos="4536"/>
        <w:tab w:val="right" w:pos="9072"/>
      </w:tabs>
    </w:pPr>
  </w:style>
  <w:style w:type="character" w:customStyle="1" w:styleId="FooterChar">
    <w:name w:val="Footer Char"/>
    <w:basedOn w:val="DefaultParagraphFont"/>
    <w:link w:val="Footer"/>
    <w:uiPriority w:val="99"/>
    <w:rsid w:val="008863D8"/>
    <w:rPr>
      <w:noProof/>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357</Words>
  <Characters>2040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Štaba Posavac</dc:creator>
  <cp:keywords/>
  <dc:description/>
  <cp:lastModifiedBy>Ana Dujić</cp:lastModifiedBy>
  <cp:revision>6</cp:revision>
  <dcterms:created xsi:type="dcterms:W3CDTF">2026-03-27T07:21:00Z</dcterms:created>
  <dcterms:modified xsi:type="dcterms:W3CDTF">2026-03-27T14:39:00Z</dcterms:modified>
</cp:coreProperties>
</file>